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CF" w:rsidRPr="00A05BAD" w:rsidRDefault="00A05BAD" w:rsidP="000C30C3">
      <w:pPr>
        <w:jc w:val="center"/>
        <w:rPr>
          <w:rFonts w:ascii="Tahoma" w:hAnsi="Tahoma" w:cs="Tahoma"/>
          <w:b/>
          <w:color w:val="17365D" w:themeColor="text2" w:themeShade="BF"/>
        </w:rPr>
      </w:pPr>
      <w:r w:rsidRPr="00A05BAD">
        <w:rPr>
          <w:rFonts w:ascii="Tahoma" w:hAnsi="Tahoma" w:cs="Tahoma"/>
          <w:b/>
          <w:noProof/>
          <w:color w:val="17365D" w:themeColor="text2" w:themeShade="BF"/>
        </w:rPr>
        <mc:AlternateContent>
          <mc:Choice Requires="wps">
            <w:drawing>
              <wp:anchor distT="45720" distB="45720" distL="114300" distR="114300" simplePos="0" relativeHeight="251659264" behindDoc="0" locked="0" layoutInCell="1" allowOverlap="1">
                <wp:simplePos x="0" y="0"/>
                <wp:positionH relativeFrom="column">
                  <wp:posOffset>4280535</wp:posOffset>
                </wp:positionH>
                <wp:positionV relativeFrom="paragraph">
                  <wp:posOffset>-1341120</wp:posOffset>
                </wp:positionV>
                <wp:extent cx="2360930" cy="1404620"/>
                <wp:effectExtent l="0" t="0" r="127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05BAD" w:rsidRDefault="00A05BAD">
                            <w:r w:rsidRPr="00A05BAD">
                              <w:rPr>
                                <w:noProof/>
                              </w:rPr>
                              <w:drawing>
                                <wp:inline distT="0" distB="0" distL="0" distR="0">
                                  <wp:extent cx="2089150" cy="84518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150" cy="84518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337.05pt;margin-top:-105.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0XlQYOEAAAAMAQAADwAAAGRycy9kb3ducmV2LnhtbEyP&#10;y07DMBBF90j8gzVIbFDrh0qBEKcqrw27liCxnMZuEojHUey2ga/HWcFuRnN059x8NbqOHe0QWk8a&#10;5FwAs1R501KtoXx7md0CCxHJYOfJavi2AVbF+VmOmfEn2tjjNtYshVDIUEMTY59xHqrGOgxz31tK&#10;t70fHMa0DjU3A55SuOu4EmLJHbaUPjTY28fGVl/bg9Pw81A+rZ+votyr+KHeN+61rD5R68uLcX0P&#10;LNox/sEw6Sd1KJLTzh/IBNZpWN4sZEI1zJSUCtiEiMX1HbDdNAngRc7/lyh+AQAA//8DAFBLAQIt&#10;ABQABgAIAAAAIQC2gziS/gAAAOEBAAATAAAAAAAAAAAAAAAAAAAAAABbQ29udGVudF9UeXBlc10u&#10;eG1sUEsBAi0AFAAGAAgAAAAhADj9If/WAAAAlAEAAAsAAAAAAAAAAAAAAAAALwEAAF9yZWxzLy5y&#10;ZWxzUEsBAi0AFAAGAAgAAAAhAEhKAzgkAgAAHgQAAA4AAAAAAAAAAAAAAAAALgIAAGRycy9lMm9E&#10;b2MueG1sUEsBAi0AFAAGAAgAAAAhANF5UGDhAAAADAEAAA8AAAAAAAAAAAAAAAAAfgQAAGRycy9k&#10;b3ducmV2LnhtbFBLBQYAAAAABAAEAPMAAACMBQAAAAA=&#10;" stroked="f">
                <v:textbox style="mso-fit-shape-to-text:t">
                  <w:txbxContent>
                    <w:p w:rsidR="00A05BAD" w:rsidRDefault="00A05BAD">
                      <w:r w:rsidRPr="00A05BAD">
                        <w:rPr>
                          <w:noProof/>
                        </w:rPr>
                        <w:drawing>
                          <wp:inline distT="0" distB="0" distL="0" distR="0">
                            <wp:extent cx="2089150" cy="84518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150" cy="845185"/>
                                    </a:xfrm>
                                    <a:prstGeom prst="rect">
                                      <a:avLst/>
                                    </a:prstGeom>
                                    <a:noFill/>
                                    <a:ln>
                                      <a:noFill/>
                                    </a:ln>
                                  </pic:spPr>
                                </pic:pic>
                              </a:graphicData>
                            </a:graphic>
                          </wp:inline>
                        </w:drawing>
                      </w:r>
                    </w:p>
                  </w:txbxContent>
                </v:textbox>
                <w10:wrap type="square"/>
              </v:shape>
            </w:pict>
          </mc:Fallback>
        </mc:AlternateContent>
      </w:r>
      <w:r w:rsidR="000C2E3A">
        <w:rPr>
          <w:rFonts w:ascii="Tahoma" w:hAnsi="Tahoma" w:cs="Tahoma"/>
          <w:b/>
          <w:color w:val="17365D" w:themeColor="text2" w:themeShade="BF"/>
        </w:rPr>
        <w:t>Algemene voorwaarden</w:t>
      </w:r>
      <w:r w:rsidR="001236CF" w:rsidRPr="00A05BAD">
        <w:rPr>
          <w:rFonts w:ascii="Tahoma" w:hAnsi="Tahoma" w:cs="Tahoma"/>
          <w:b/>
          <w:color w:val="17365D" w:themeColor="text2" w:themeShade="BF"/>
        </w:rPr>
        <w:t xml:space="preserve"> </w:t>
      </w:r>
      <w:r w:rsidR="00282435" w:rsidRPr="00A05BAD">
        <w:rPr>
          <w:rFonts w:ascii="Tahoma" w:hAnsi="Tahoma" w:cs="Tahoma"/>
          <w:b/>
          <w:color w:val="17365D" w:themeColor="text2" w:themeShade="BF"/>
        </w:rPr>
        <w:t>Den Ridder Familierecht</w:t>
      </w:r>
    </w:p>
    <w:p w:rsidR="005677EA" w:rsidRPr="00A05BAD" w:rsidRDefault="00FB1112" w:rsidP="005677EA">
      <w:pPr>
        <w:pStyle w:val="Normaalweb"/>
        <w:shd w:val="clear" w:color="auto" w:fill="FFFFFF"/>
        <w:spacing w:before="0" w:beforeAutospacing="0" w:after="150" w:afterAutospacing="0"/>
        <w:rPr>
          <w:rFonts w:ascii="Tahoma" w:hAnsi="Tahoma" w:cs="Tahoma"/>
          <w:color w:val="17365D" w:themeColor="text2" w:themeShade="BF"/>
          <w:sz w:val="22"/>
          <w:szCs w:val="22"/>
        </w:rPr>
      </w:pPr>
      <w:r w:rsidRPr="00A05BAD">
        <w:rPr>
          <w:rFonts w:ascii="Tahoma" w:hAnsi="Tahoma" w:cs="Tahoma"/>
          <w:b/>
          <w:color w:val="17365D" w:themeColor="text2" w:themeShade="BF"/>
          <w:sz w:val="22"/>
          <w:szCs w:val="22"/>
        </w:rPr>
        <w:br/>
      </w:r>
      <w:r w:rsidR="005677EA" w:rsidRPr="00A05BAD">
        <w:rPr>
          <w:rFonts w:ascii="Tahoma" w:hAnsi="Tahoma" w:cs="Tahoma"/>
          <w:b/>
          <w:bCs/>
          <w:color w:val="17365D" w:themeColor="text2" w:themeShade="BF"/>
          <w:sz w:val="22"/>
          <w:szCs w:val="22"/>
        </w:rPr>
        <w:t>Artikel 1</w:t>
      </w:r>
      <w:r w:rsidR="005677EA" w:rsidRPr="00A05BAD">
        <w:rPr>
          <w:rFonts w:ascii="Tahoma" w:hAnsi="Tahoma" w:cs="Tahoma"/>
          <w:b/>
          <w:bCs/>
          <w:color w:val="17365D" w:themeColor="text2" w:themeShade="BF"/>
          <w:sz w:val="22"/>
          <w:szCs w:val="22"/>
        </w:rPr>
        <w:br/>
      </w:r>
      <w:r w:rsidR="005677EA" w:rsidRPr="00A05BAD">
        <w:rPr>
          <w:rFonts w:ascii="Tahoma" w:hAnsi="Tahoma" w:cs="Tahoma"/>
          <w:color w:val="17365D" w:themeColor="text2" w:themeShade="BF"/>
          <w:sz w:val="22"/>
          <w:szCs w:val="22"/>
        </w:rPr>
        <w:t>1.1     mr. A.C.M. den Ridder-van der Meijden handelt onder de naam Den Ridder Familierecht Advocatuur &amp; Mediation (hierna: Den Ridder Familierecht) en oefent de rechtspraktijk uit. Den Ridder Familierecht verleent in dat kader jurid</w:t>
      </w:r>
      <w:bookmarkStart w:id="0" w:name="_GoBack"/>
      <w:bookmarkEnd w:id="0"/>
      <w:r w:rsidR="005677EA" w:rsidRPr="00A05BAD">
        <w:rPr>
          <w:rFonts w:ascii="Tahoma" w:hAnsi="Tahoma" w:cs="Tahoma"/>
          <w:color w:val="17365D" w:themeColor="text2" w:themeShade="BF"/>
          <w:sz w:val="22"/>
          <w:szCs w:val="22"/>
        </w:rPr>
        <w:t xml:space="preserve">ische bijstand, voert procedures en begeleidt opdrachtgever(s) in een </w:t>
      </w:r>
      <w:proofErr w:type="spellStart"/>
      <w:r w:rsidR="005677EA" w:rsidRPr="00A05BAD">
        <w:rPr>
          <w:rFonts w:ascii="Tahoma" w:hAnsi="Tahoma" w:cs="Tahoma"/>
          <w:color w:val="17365D" w:themeColor="text2" w:themeShade="BF"/>
          <w:sz w:val="22"/>
          <w:szCs w:val="22"/>
        </w:rPr>
        <w:t>mediationtraject</w:t>
      </w:r>
      <w:proofErr w:type="spellEnd"/>
      <w:r w:rsidR="005677EA" w:rsidRPr="00A05BAD">
        <w:rPr>
          <w:rFonts w:ascii="Tahoma" w:hAnsi="Tahoma" w:cs="Tahoma"/>
          <w:color w:val="17365D" w:themeColor="text2" w:themeShade="BF"/>
          <w:sz w:val="22"/>
          <w:szCs w:val="22"/>
        </w:rPr>
        <w:t>.</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1.2     Alle bedingen in deze algemene voorwaarden gelden tevens voor eventuele medewerkers die werkzaam zijn bij Den Ridder Familierecht, dan wel diegenen die op andere wijze aan Den Ridder Familierecht verbonden zijn, diegene die door Den Ridder Familierecht wordt ingeschakeld alsmede een ieder voor wiens handelen of nalaten Den Ridder Familierecht aansprakelijk is of kan zijn. Zij is door de opdrachtgever(s) gemachtigd eventuele aansprakelijkheidsbeperkingen van derden namens de opdrachtgever(s) te aanvaarden. Dergelijke aansprakelijkheidsbeperkingen binden de opdrachtgever(s) dan ook.</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1.3     De algemene voorwaarden zijn ook van toepassing op de eventuele aanvullende en/of gewijzigde en/of vervolgopdrachten van de opdrachtgever.</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b/>
          <w:bCs/>
          <w:color w:val="17365D" w:themeColor="text2" w:themeShade="BF"/>
          <w:lang w:eastAsia="nl-NL"/>
        </w:rPr>
        <w:br/>
        <w:t>Artikel 2</w:t>
      </w:r>
      <w:r w:rsidRPr="00A05BAD">
        <w:rPr>
          <w:rFonts w:ascii="Tahoma" w:eastAsia="Times New Roman" w:hAnsi="Tahoma" w:cs="Tahoma"/>
          <w:color w:val="17365D" w:themeColor="text2" w:themeShade="BF"/>
          <w:lang w:eastAsia="nl-NL"/>
        </w:rPr>
        <w:br/>
        <w:t xml:space="preserve">2.1     De opdrachten worden met terzijdestelling van artikel 7:402 lid 2 BW aanvaard en uitgevoerd door </w:t>
      </w:r>
      <w:r w:rsidRPr="00A05BAD">
        <w:rPr>
          <w:rFonts w:ascii="Tahoma" w:hAnsi="Tahoma" w:cs="Tahoma"/>
          <w:color w:val="17365D" w:themeColor="text2" w:themeShade="BF"/>
        </w:rPr>
        <w:t xml:space="preserve">mr. A.C.M. den Ridder-van der Meijden </w:t>
      </w:r>
      <w:r w:rsidRPr="00A05BAD">
        <w:rPr>
          <w:rFonts w:ascii="Tahoma" w:eastAsia="Times New Roman" w:hAnsi="Tahoma" w:cs="Tahoma"/>
          <w:color w:val="17365D" w:themeColor="text2" w:themeShade="BF"/>
          <w:lang w:eastAsia="nl-NL"/>
        </w:rPr>
        <w:t>of haar waarneemster tijdens haar afwezigheid. De toepasselijkheid van artikel 7:404, 7:407 lid 2 en 7:409 BW wordt uitdrukkelijk uitgesloten.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b/>
          <w:bCs/>
          <w:color w:val="17365D" w:themeColor="text2" w:themeShade="BF"/>
          <w:lang w:eastAsia="nl-NL"/>
        </w:rPr>
        <w:br/>
        <w:t>Artikel 3</w:t>
      </w:r>
      <w:r w:rsidRPr="00A05BAD">
        <w:rPr>
          <w:rFonts w:ascii="Tahoma" w:eastAsia="Times New Roman" w:hAnsi="Tahoma" w:cs="Tahoma"/>
          <w:color w:val="17365D" w:themeColor="text2" w:themeShade="BF"/>
          <w:lang w:eastAsia="nl-NL"/>
        </w:rPr>
        <w:br/>
        <w:t>3.1     Den Ridder Familierecht is nimmer verplicht een opdracht aan te nemen.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3.2     Ieder der partijen kan door opzegging, desgewenst met onmiddellijke ingang, de overeenkomst beëindigen. De opdrachtgever is alsdan gehouden de vergoeding te voldoen voor de tot het moment van beëindiging verrichte werkzaamheden en gemaakte kosten.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3.3     De uitvoering van alle opdrachten geschiedt uitsluitend ten behoeve van de opdrachtgever. Derden kunnen daaraan geen rechten ontlenen.</w:t>
      </w:r>
      <w:r w:rsidRPr="00A05BAD">
        <w:rPr>
          <w:rFonts w:ascii="Tahoma" w:eastAsia="Times New Roman" w:hAnsi="Tahoma" w:cs="Tahoma"/>
          <w:color w:val="17365D" w:themeColor="text2" w:themeShade="BF"/>
          <w:lang w:eastAsia="nl-NL"/>
        </w:rPr>
        <w:br/>
      </w:r>
      <w:r w:rsidRPr="00A05BAD">
        <w:rPr>
          <w:rFonts w:ascii="Tahoma" w:eastAsia="Times New Roman" w:hAnsi="Tahoma" w:cs="Tahoma"/>
          <w:color w:val="17365D" w:themeColor="text2" w:themeShade="BF"/>
          <w:lang w:eastAsia="nl-NL"/>
        </w:rPr>
        <w:br/>
        <w:t>3.4     Den Ridder Familierecht zal zich inspannen het door de opdrachtgever gewenste en als zodanig kenbaar gemaakte resultaat te bereiken, maar garandeert nimmer dat dit resultaat wordt bereikt. Den Ridder Familierecht zal bij de uitvoering van de werkzaamheden handelen op de wijze die van een goed opdrachtnemer mag worden verwacht. Opdrachten kennen geen fatale termijn, tenzij uitdrukkelijk en schriftelijk anders is overeengekomen.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3.5     De voortgang van de samenwerking tussen de opdrachtgever en Den Ridder Familierecht is een gezamenlijke verantwoordelijkheid. Van de opdrachtgever wordt onder meer verwacht dat deze steeds tijdig en zo efficiënt mogelijk alle informatie verstrekt die nodig is voor een goede uitvoering van de opdracht. De opdrachtgever dient Den Ridder Familierecht steeds onverwijld te informeren omtrent alle feiten en omstandigheden die van belang zijn of kunnen zijn voor de opdracht.</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3.6     Ter voldoening aan het in de Wet ter voorkoming van witwassen en financieren van terrorisme (</w:t>
      </w:r>
      <w:proofErr w:type="spellStart"/>
      <w:r w:rsidRPr="00A05BAD">
        <w:rPr>
          <w:rFonts w:ascii="Tahoma" w:eastAsia="Times New Roman" w:hAnsi="Tahoma" w:cs="Tahoma"/>
          <w:color w:val="17365D" w:themeColor="text2" w:themeShade="BF"/>
          <w:lang w:eastAsia="nl-NL"/>
        </w:rPr>
        <w:t>Wwft</w:t>
      </w:r>
      <w:proofErr w:type="spellEnd"/>
      <w:r w:rsidRPr="00A05BAD">
        <w:rPr>
          <w:rFonts w:ascii="Tahoma" w:eastAsia="Times New Roman" w:hAnsi="Tahoma" w:cs="Tahoma"/>
          <w:color w:val="17365D" w:themeColor="text2" w:themeShade="BF"/>
          <w:lang w:eastAsia="nl-NL"/>
        </w:rPr>
        <w:t>) bepaalde is de opdrachtgever verplicht om zich bij het verstrekken van de opdracht te identificeren met een geldig legitimatiebewijs.</w:t>
      </w:r>
      <w:r w:rsidRPr="00A05BAD">
        <w:rPr>
          <w:rFonts w:ascii="Tahoma" w:eastAsia="Times New Roman" w:hAnsi="Tahoma" w:cs="Tahoma"/>
          <w:color w:val="17365D" w:themeColor="text2" w:themeShade="BF"/>
          <w:lang w:eastAsia="nl-NL"/>
        </w:rPr>
        <w:br/>
      </w:r>
      <w:r w:rsidRPr="00A05BAD">
        <w:rPr>
          <w:rFonts w:ascii="Tahoma" w:eastAsia="Times New Roman" w:hAnsi="Tahoma" w:cs="Tahoma"/>
          <w:color w:val="17365D" w:themeColor="text2" w:themeShade="BF"/>
          <w:lang w:eastAsia="nl-NL"/>
        </w:rPr>
        <w:lastRenderedPageBreak/>
        <w:br/>
        <w:t>3.7     Den Ridder Familierecht kan op grond van de geldende regelgeving verplicht zijn ongebruikelijke transacties bij de autoriteiten te melden zonder de opdrachtgever daarover in te lichten. Bij het verstrekken van de opdracht aan Den Ridder Familierecht geeft opdrachtgever aan daarmee bekend te zijn en voor zover nodig zijn toestemming te verlenen.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b/>
          <w:bCs/>
          <w:color w:val="17365D" w:themeColor="text2" w:themeShade="BF"/>
          <w:lang w:eastAsia="nl-NL"/>
        </w:rPr>
        <w:br/>
        <w:t>Artikel 4</w:t>
      </w:r>
      <w:r w:rsidRPr="00A05BAD">
        <w:rPr>
          <w:rFonts w:ascii="Tahoma" w:eastAsia="Times New Roman" w:hAnsi="Tahoma" w:cs="Tahoma"/>
          <w:b/>
          <w:bCs/>
          <w:color w:val="17365D" w:themeColor="text2" w:themeShade="BF"/>
          <w:lang w:eastAsia="nl-NL"/>
        </w:rPr>
        <w:br/>
      </w:r>
      <w:r w:rsidRPr="00A05BAD">
        <w:rPr>
          <w:rFonts w:ascii="Tahoma" w:eastAsia="Times New Roman" w:hAnsi="Tahoma" w:cs="Tahoma"/>
          <w:color w:val="17365D" w:themeColor="text2" w:themeShade="BF"/>
          <w:lang w:eastAsia="nl-NL"/>
        </w:rPr>
        <w:t xml:space="preserve">4.1    Tenzij anders is overeengekomen, zal het honorarium voor de verrichte diensten worden berekend aan de hand van het aantal gewerkte uren vermenigvuldigd met het overeengekomen uurtarief vermeerderd met BTW en verschotten (waaronder doch niet uitsluitend: griffierechten, deurwaarderskosten, reis- en verblijfskosten, taxatiekosten, koerierskosten, vertaalkosten, kosten van uittreksels en akten en kosten van ingeschakelde deskundigen). </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Den Ridder Familierecht behoudt zich uitdrukkelijk het recht voor een procedure eerst aanhangig te maken als het verschuldigde griffierecht (en/of een overeengekomen voorschot) op voorhand door de opdrachtgever aan Den Ridder Familierecht is voldaan. </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Voor wat betreft de vaststelling van de bestede en te factureren tijd wordt het door Den Ridder Familierecht gehanteerde tijdschrijfsysteem tot uitgangspunt genomen. In de specificatie en de declaratie zal worden gerekend in eenheden van 0,1 uur, gelijk aan tijdseenheden van 6 minuten.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4.2    Den Ridder Familierecht heeft het recht het door haar gehanteerde uurtarief jaarlijks per 1 januari te verhogen. In beginsel wordt maandelijks gefactureerd.</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4.3    Den Ridder Familierecht is gerechtigd voorafgaand aan of ter voortzetting van haar dienstverlening van de opdrachtgever één of meerdere voorschotbetalingen te verlangen. Bij gebreke van betaling daarvan is Den Ridder Familierecht na voorafgaande aankondiging gerechtigd haar werkzaamheden niet aan te vangen, deze op te schorten, dan wel te staken. Betaalde voorschotten zullen met tussentijdse declaraties, dan wel met de einddeclaratie worden verrekend.</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4.4    Betaling van declaraties van Den Ridder Familierecht dient, zonder opschorting of verrekening, te geschieden binnen veertien dagen na de factuurdatum, tenzij een andere betalingstermijn schriftelijk is overeengekomen. Bij gebreke van betaling binnen de betalingstermijn is de opdrachtgever met ingang van de daaropvolgende dag van rechtswege in verzuim en is hij wettelijke rente verschuldigd over het volledige bedrag van de betreffende declaratie al dan niet te vermeerderen met (buiten)gerechtelijke kosten welke verband houden met de invordering van de declaratie(s).  </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4.5    Enige betaling die door de opdrachtgever wordt gedaan, zal worden geacht eerst ter voldoening te zijn van eventuele verschuldigde incassokosten en wettelijke rente, alvorens in mindering te worden gebracht op de openstaande declaratie(s).</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4.6    Bij uitblijven van tijdige betaling zullen per direct, ongeacht de stand van de gerechtelijke of buitengerechtelijke procedure, de werkzaamheden tot nader te bepalen termijn worden opgeschort. Omtrent opschorting der werkzaamheden wordt de cliënt/opdrachtgever per ommegaande bericht.</w:t>
      </w:r>
    </w:p>
    <w:p w:rsidR="005677EA" w:rsidRPr="00A05BAD" w:rsidRDefault="005677EA" w:rsidP="005677EA">
      <w:pPr>
        <w:shd w:val="clear" w:color="auto" w:fill="FFFFFF"/>
        <w:spacing w:after="150" w:line="240" w:lineRule="auto"/>
        <w:rPr>
          <w:rFonts w:ascii="Tahoma" w:eastAsia="Times New Roman" w:hAnsi="Tahoma" w:cs="Tahoma"/>
          <w:b/>
          <w:bCs/>
          <w:color w:val="17365D" w:themeColor="text2" w:themeShade="BF"/>
          <w:lang w:eastAsia="nl-NL"/>
        </w:rPr>
      </w:pP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b/>
          <w:bCs/>
          <w:color w:val="17365D" w:themeColor="text2" w:themeShade="BF"/>
          <w:lang w:eastAsia="nl-NL"/>
        </w:rPr>
        <w:lastRenderedPageBreak/>
        <w:br/>
        <w:t>Artikel 5</w:t>
      </w:r>
      <w:r w:rsidRPr="00A05BAD">
        <w:rPr>
          <w:rFonts w:ascii="Tahoma" w:eastAsia="Times New Roman" w:hAnsi="Tahoma" w:cs="Tahoma"/>
          <w:color w:val="17365D" w:themeColor="text2" w:themeShade="BF"/>
          <w:lang w:eastAsia="nl-NL"/>
        </w:rPr>
        <w:br/>
        <w:t>5.1    Iedere aansprakelijkheid voor schade of kosten, hoe ook genaamd en hoe ook bestaand, van Den Ridder Familierecht en haar medewerkers c.q. bij haar betrokken derden is beperkt tot het bedrag waarop in het desbetreffende geval de beroepsaansprakelijkheidsverzekeraar aanspraak geeft, vermeerderd met het eigen risico dat volgens de voorwaarden van de polis niet ten laste van de verzekeraar is. Indien Den Ridder Familierecht voor de schade geen enkele dekking onder een verzekering geniet, maar desalniettemin aansprakelijk is, is de aansprakelijkheid beperkt tot een bedrag van maximaal € 5.000,00.</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5.2    Voor schade als gevolg van opschorting van de werkzaamheden ingevolge artikel 4 van deze algemene voorwaarden is Den Ridder Familierecht nimmer aansprakelijk. Den Ridder Familierecht is niet aansprakelijk voor schade ten gevolge van het gebruik van (elektronische) middelen van communicatie, daaronder begrepen schade ten gevolge van niet aflevering of vertraging bij de aflevering van elektronische berichten, onderschepping of manipulatie van elektronische berichten door derden of door programmatuur/apparatuur gebruikt voor elektronische communicatie en overbrenging van virussen en andere kwaadaardige programmatuur. Voorts kan Den Ridder Familierecht de vertrouwelijkheid van (elektronische) middelen van communicatie niet garanderen.</w:t>
      </w:r>
      <w:r w:rsidRPr="00A05BAD">
        <w:rPr>
          <w:rFonts w:ascii="Tahoma" w:eastAsia="Times New Roman" w:hAnsi="Tahoma" w:cs="Tahoma"/>
          <w:color w:val="17365D" w:themeColor="text2" w:themeShade="BF"/>
          <w:lang w:eastAsia="nl-NL"/>
        </w:rPr>
        <w:br/>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b/>
          <w:bCs/>
          <w:color w:val="17365D" w:themeColor="text2" w:themeShade="BF"/>
          <w:lang w:eastAsia="nl-NL"/>
        </w:rPr>
        <w:t>Artikel 6</w:t>
      </w:r>
      <w:r w:rsidRPr="00A05BAD">
        <w:rPr>
          <w:rFonts w:ascii="Tahoma" w:eastAsia="Times New Roman" w:hAnsi="Tahoma" w:cs="Tahoma"/>
          <w:color w:val="17365D" w:themeColor="text2" w:themeShade="BF"/>
          <w:lang w:eastAsia="nl-NL"/>
        </w:rPr>
        <w:br/>
        <w:t>6.1    Op iedere opdracht aan Den Ridder Familierecht is haar kantoorklachtenregeling van toepassing, welke te vinden is op de website van Den Ridder Familierecht (www.denridderfamilierecht.nl).</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 xml:space="preserve">6.2    Den Ridder Familierecht neemt tevens deel aan de Klachten- en Geschillenregeling Advocatuur (eenzijdig optreden als advocaat) en de klachtenregeling van de </w:t>
      </w:r>
      <w:proofErr w:type="spellStart"/>
      <w:r w:rsidRPr="00A05BAD">
        <w:rPr>
          <w:rFonts w:ascii="Tahoma" w:eastAsia="Times New Roman" w:hAnsi="Tahoma" w:cs="Tahoma"/>
          <w:color w:val="17365D" w:themeColor="text2" w:themeShade="BF"/>
          <w:lang w:eastAsia="nl-NL"/>
        </w:rPr>
        <w:t>vFAS</w:t>
      </w:r>
      <w:proofErr w:type="spellEnd"/>
      <w:r w:rsidRPr="00A05BAD">
        <w:rPr>
          <w:rFonts w:ascii="Tahoma" w:eastAsia="Times New Roman" w:hAnsi="Tahoma" w:cs="Tahoma"/>
          <w:color w:val="17365D" w:themeColor="text2" w:themeShade="BF"/>
          <w:lang w:eastAsia="nl-NL"/>
        </w:rPr>
        <w:t xml:space="preserve"> (in geval van mediation).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 xml:space="preserve">6.3  Alle geschillen naar aanleiding van de totstandkoming en/ of uitvoering van de dienstverlening, inclusief alle declaratiegeschillen, worden beslecht overeenkomstig het Reglement Geschillencommissie Advocatuur dan wel het klachtreglement van de </w:t>
      </w:r>
      <w:proofErr w:type="spellStart"/>
      <w:r w:rsidRPr="00A05BAD">
        <w:rPr>
          <w:rFonts w:ascii="Tahoma" w:eastAsia="Times New Roman" w:hAnsi="Tahoma" w:cs="Tahoma"/>
          <w:color w:val="17365D" w:themeColor="text2" w:themeShade="BF"/>
          <w:lang w:eastAsia="nl-NL"/>
        </w:rPr>
        <w:t>vFAS</w:t>
      </w:r>
      <w:proofErr w:type="spellEnd"/>
      <w:r w:rsidRPr="00A05BAD">
        <w:rPr>
          <w:rFonts w:ascii="Tahoma" w:eastAsia="Times New Roman" w:hAnsi="Tahoma" w:cs="Tahoma"/>
          <w:color w:val="17365D" w:themeColor="text2" w:themeShade="BF"/>
          <w:lang w:eastAsia="nl-NL"/>
        </w:rPr>
        <w:t>. Betreft het geschil een opdracht van een particuliere cliënt, dan voorziet het Reglement Geschillencommissie Advocatuur in bindend advies, tenzij de cliënt zich binnen een maand na de afhandeling van de klacht door de advocaat wendt tot de civiele rechter. Ingeval van een incasso van een vordering op een particuliere cliënt is alleen sprake van bindend advies indien de cliënt het nog openstaande bedrag onder de Geschillencommissie stort. Doet hij dit niet, dan staat de gang naar de civiele rechter open.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6.4    Wanneer Den Ridder Familierecht er niet in slaagt uw eventuele klacht(en) over de dienstverlening met u tot een oplossing te brengen, dan kunt u uw klacht(en) voorleggen aan de Geschillencommissie Advocatuur dan wel de vereniging van Familierecht Advocaten en Scheidingsmediators.</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b/>
          <w:bCs/>
          <w:color w:val="17365D" w:themeColor="text2" w:themeShade="BF"/>
          <w:lang w:eastAsia="nl-NL"/>
        </w:rPr>
        <w:br/>
        <w:t>Artikel 7 </w:t>
      </w:r>
      <w:r w:rsidRPr="00A05BAD">
        <w:rPr>
          <w:rFonts w:ascii="Tahoma" w:eastAsia="Times New Roman" w:hAnsi="Tahoma" w:cs="Tahoma"/>
          <w:b/>
          <w:bCs/>
          <w:color w:val="17365D" w:themeColor="text2" w:themeShade="BF"/>
          <w:lang w:eastAsia="nl-NL"/>
        </w:rPr>
        <w:br/>
      </w:r>
      <w:r w:rsidRPr="00A05BAD">
        <w:rPr>
          <w:rFonts w:ascii="Tahoma" w:eastAsia="Times New Roman" w:hAnsi="Tahoma" w:cs="Tahoma"/>
          <w:color w:val="17365D" w:themeColor="text2" w:themeShade="BF"/>
          <w:lang w:eastAsia="nl-NL"/>
        </w:rPr>
        <w:t xml:space="preserve">7.1    Na beëindiging van de opdracht worden de tot het dossier behorende relevante stukken (relevante correspondentie, overeenkomsten, voor zover deze niet na afsluiting van de zaak (al dan niet op verzoek) aan opdrachtgever worden afgegeven, gedurende ten minste zeven jaar door Den Ridder Familierecht bewaard, waarna de stukken zonder nadere kennisgeving zullen worden vernietigd. </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lastRenderedPageBreak/>
        <w:t>Van de bewaartermijn kan uitsluitend bij nadere schriftelijke afspraak worden afgeweken. Bij ontbreken van een dergelijke afspraak is Den Ridder Familierecht ontslagen van de bewaarverplichting na zeven jaren.</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b/>
          <w:bCs/>
          <w:color w:val="17365D" w:themeColor="text2" w:themeShade="BF"/>
          <w:lang w:eastAsia="nl-NL"/>
        </w:rPr>
        <w:br/>
        <w:t>Artikel 8</w:t>
      </w:r>
      <w:r w:rsidRPr="00A05BAD">
        <w:rPr>
          <w:rFonts w:ascii="Tahoma" w:eastAsia="Times New Roman" w:hAnsi="Tahoma" w:cs="Tahoma"/>
          <w:b/>
          <w:bCs/>
          <w:color w:val="17365D" w:themeColor="text2" w:themeShade="BF"/>
          <w:lang w:eastAsia="nl-NL"/>
        </w:rPr>
        <w:br/>
      </w:r>
      <w:r w:rsidRPr="00A05BAD">
        <w:rPr>
          <w:rFonts w:ascii="Tahoma" w:eastAsia="Times New Roman" w:hAnsi="Tahoma" w:cs="Tahoma"/>
          <w:color w:val="17365D" w:themeColor="text2" w:themeShade="BF"/>
          <w:lang w:eastAsia="nl-NL"/>
        </w:rPr>
        <w:t>8.1    Op alle opdrachten die aan Den Ridder Familierecht worden verstrekt, is uitsluitend Nederlands recht van toepassing.</w:t>
      </w:r>
    </w:p>
    <w:p w:rsidR="005677EA" w:rsidRPr="00A05BAD" w:rsidRDefault="005677EA" w:rsidP="005677EA">
      <w:pPr>
        <w:shd w:val="clear" w:color="auto" w:fill="FFFFFF"/>
        <w:spacing w:after="150" w:line="240" w:lineRule="auto"/>
        <w:rPr>
          <w:rFonts w:ascii="Tahoma" w:eastAsia="Times New Roman" w:hAnsi="Tahoma" w:cs="Tahoma"/>
          <w:color w:val="17365D" w:themeColor="text2" w:themeShade="BF"/>
          <w:lang w:eastAsia="nl-NL"/>
        </w:rPr>
      </w:pPr>
      <w:r w:rsidRPr="00A05BAD">
        <w:rPr>
          <w:rFonts w:ascii="Tahoma" w:eastAsia="Times New Roman" w:hAnsi="Tahoma" w:cs="Tahoma"/>
          <w:color w:val="17365D" w:themeColor="text2" w:themeShade="BF"/>
          <w:lang w:eastAsia="nl-NL"/>
        </w:rPr>
        <w:t>8.2    Ingeval van discrepantie tussen deze algemene voorwaarden en de opdrachtbevestiging waarin deze algemene voorwaarden van toepassing zijn verklaard, prevaleert het bepaalde in de opdrachtbevestiging.</w:t>
      </w:r>
      <w:r w:rsidRPr="00A05BAD">
        <w:rPr>
          <w:rFonts w:ascii="Tahoma" w:eastAsia="Times New Roman" w:hAnsi="Tahoma" w:cs="Tahoma"/>
          <w:color w:val="17365D" w:themeColor="text2" w:themeShade="BF"/>
          <w:lang w:eastAsia="nl-NL"/>
        </w:rPr>
        <w:br/>
      </w:r>
      <w:r w:rsidRPr="00A05BAD">
        <w:rPr>
          <w:rFonts w:ascii="Tahoma" w:eastAsia="Times New Roman" w:hAnsi="Tahoma" w:cs="Tahoma"/>
          <w:color w:val="17365D" w:themeColor="text2" w:themeShade="BF"/>
          <w:lang w:eastAsia="nl-NL"/>
        </w:rPr>
        <w:br/>
        <w:t>8.3    Tezamen met de opdrachtbevestiging vormen deze voorwaarden, daaronder begrepen iedere vervolgopdracht of gewijzigde of aanvullende opdracht de volledige overeenkomst tussen Den Ridder Familierecht en de opdrachtgever. Eventuele voorafgaande overeenkomsten, regelingen, afspraken of verklaringen komen hiermee te vervallen. Den Ridder Familierecht is gerechtigd deze algemene voorwaarden te wijzigen. De gewijzigde voorwaarden worden geacht te zijn aanvaard indien de opdrachtgever niet binnen veertien dagen nadat de gewijzigde voorwaarden zijn toegezonden of kenbaar geworden tegen de gewijzigde voorwaarden bezwaar heeft gemaakt.</w:t>
      </w:r>
    </w:p>
    <w:p w:rsidR="001236CF" w:rsidRPr="005677EA" w:rsidRDefault="001236CF" w:rsidP="005677EA">
      <w:pPr>
        <w:pStyle w:val="Normaalweb"/>
        <w:shd w:val="clear" w:color="auto" w:fill="FFFFFF"/>
        <w:spacing w:before="0" w:beforeAutospacing="0" w:after="150" w:afterAutospacing="0"/>
        <w:rPr>
          <w:rFonts w:ascii="Tahoma" w:hAnsi="Tahoma" w:cs="Tahoma"/>
          <w:sz w:val="22"/>
          <w:szCs w:val="22"/>
        </w:rPr>
      </w:pPr>
    </w:p>
    <w:sectPr w:rsidR="001236CF" w:rsidRPr="005677EA" w:rsidSect="00FB1112">
      <w:pgSz w:w="11906" w:h="16838"/>
      <w:pgMar w:top="2268" w:right="1418" w:bottom="992" w:left="1418" w:header="709" w:footer="709" w:gutter="0"/>
      <w:paperSrc w:first="264" w:other="26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F77"/>
    <w:multiLevelType w:val="multilevel"/>
    <w:tmpl w:val="A0E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42DB0"/>
    <w:multiLevelType w:val="multilevel"/>
    <w:tmpl w:val="F1DAD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9289B"/>
    <w:multiLevelType w:val="multilevel"/>
    <w:tmpl w:val="F470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65D58"/>
    <w:multiLevelType w:val="hybridMultilevel"/>
    <w:tmpl w:val="7C542E5A"/>
    <w:lvl w:ilvl="0" w:tplc="0AA2580E">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3A68C9"/>
    <w:multiLevelType w:val="multilevel"/>
    <w:tmpl w:val="62E67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162EC"/>
    <w:multiLevelType w:val="hybridMultilevel"/>
    <w:tmpl w:val="992811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551970"/>
    <w:multiLevelType w:val="multilevel"/>
    <w:tmpl w:val="1EC2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C41B6"/>
    <w:multiLevelType w:val="hybridMultilevel"/>
    <w:tmpl w:val="DB70F46C"/>
    <w:lvl w:ilvl="0" w:tplc="CEC855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7C3790D"/>
    <w:multiLevelType w:val="multilevel"/>
    <w:tmpl w:val="541E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A25363"/>
    <w:multiLevelType w:val="hybridMultilevel"/>
    <w:tmpl w:val="2800DA18"/>
    <w:lvl w:ilvl="0" w:tplc="D39220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B363DF2"/>
    <w:multiLevelType w:val="hybridMultilevel"/>
    <w:tmpl w:val="0EBCA6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02B77D5"/>
    <w:multiLevelType w:val="hybridMultilevel"/>
    <w:tmpl w:val="04908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A82655"/>
    <w:multiLevelType w:val="multilevel"/>
    <w:tmpl w:val="8FD2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BA3B45"/>
    <w:multiLevelType w:val="multilevel"/>
    <w:tmpl w:val="1EC82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EA4833"/>
    <w:multiLevelType w:val="hybridMultilevel"/>
    <w:tmpl w:val="DD6AC2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FED6B0C"/>
    <w:multiLevelType w:val="hybridMultilevel"/>
    <w:tmpl w:val="660A0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10"/>
  </w:num>
  <w:num w:numId="5">
    <w:abstractNumId w:val="14"/>
  </w:num>
  <w:num w:numId="6">
    <w:abstractNumId w:val="15"/>
  </w:num>
  <w:num w:numId="7">
    <w:abstractNumId w:val="3"/>
  </w:num>
  <w:num w:numId="8">
    <w:abstractNumId w:val="9"/>
  </w:num>
  <w:num w:numId="9">
    <w:abstractNumId w:val="6"/>
  </w:num>
  <w:num w:numId="10">
    <w:abstractNumId w:val="1"/>
  </w:num>
  <w:num w:numId="11">
    <w:abstractNumId w:val="2"/>
  </w:num>
  <w:num w:numId="12">
    <w:abstractNumId w:val="12"/>
  </w:num>
  <w:num w:numId="13">
    <w:abstractNumId w:val="4"/>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6191A03-1EA4-4F2A-A84F-2FE7E266CF7F}"/>
    <w:docVar w:name="dgnword-eventsink" w:val="240920640"/>
  </w:docVars>
  <w:rsids>
    <w:rsidRoot w:val="001236CF"/>
    <w:rsid w:val="000548C9"/>
    <w:rsid w:val="000769CB"/>
    <w:rsid w:val="000C2E3A"/>
    <w:rsid w:val="000C30C3"/>
    <w:rsid w:val="00111011"/>
    <w:rsid w:val="001236CF"/>
    <w:rsid w:val="001C64F0"/>
    <w:rsid w:val="00282435"/>
    <w:rsid w:val="00332876"/>
    <w:rsid w:val="005677EA"/>
    <w:rsid w:val="007A0A3F"/>
    <w:rsid w:val="009815C1"/>
    <w:rsid w:val="00A05BAD"/>
    <w:rsid w:val="00A470C4"/>
    <w:rsid w:val="00BA2859"/>
    <w:rsid w:val="00FB11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896AD-95DB-460C-801C-06308510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36CF"/>
    <w:pPr>
      <w:ind w:left="720"/>
      <w:contextualSpacing/>
    </w:pPr>
  </w:style>
  <w:style w:type="paragraph" w:styleId="Normaalweb">
    <w:name w:val="Normal (Web)"/>
    <w:basedOn w:val="Standaard"/>
    <w:uiPriority w:val="99"/>
    <w:unhideWhenUsed/>
    <w:rsid w:val="00A47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47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23058">
      <w:bodyDiv w:val="1"/>
      <w:marLeft w:val="0"/>
      <w:marRight w:val="0"/>
      <w:marTop w:val="0"/>
      <w:marBottom w:val="0"/>
      <w:divBdr>
        <w:top w:val="none" w:sz="0" w:space="0" w:color="auto"/>
        <w:left w:val="none" w:sz="0" w:space="0" w:color="auto"/>
        <w:bottom w:val="none" w:sz="0" w:space="0" w:color="auto"/>
        <w:right w:val="none" w:sz="0" w:space="0" w:color="auto"/>
      </w:divBdr>
    </w:div>
    <w:div w:id="21332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1626</Words>
  <Characters>8947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Sjoerd Meeuwsen</dc:creator>
  <cp:lastModifiedBy>Anke den Ridder</cp:lastModifiedBy>
  <cp:revision>6</cp:revision>
  <cp:lastPrinted>2015-01-22T16:02:00Z</cp:lastPrinted>
  <dcterms:created xsi:type="dcterms:W3CDTF">2018-11-21T12:56:00Z</dcterms:created>
  <dcterms:modified xsi:type="dcterms:W3CDTF">2018-12-13T19:09:00Z</dcterms:modified>
</cp:coreProperties>
</file>